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B" w:rsidRDefault="00A01B7B" w:rsidP="00A01B7B">
      <w:pPr>
        <w:shd w:val="clear" w:color="auto" w:fill="FFFFFF"/>
        <w:spacing w:before="570" w:after="0" w:line="240" w:lineRule="auto"/>
        <w:jc w:val="center"/>
        <w:outlineLvl w:val="0"/>
        <w:rPr>
          <w:rFonts w:ascii="Arial" w:hAnsi="Arial" w:cs="Arial"/>
          <w:b/>
          <w:bCs/>
          <w:color w:val="1D1B19"/>
          <w:kern w:val="36"/>
          <w:sz w:val="18"/>
          <w:szCs w:val="18"/>
          <w:lang w:eastAsia="ru-RU"/>
        </w:rPr>
      </w:pPr>
      <w:bookmarkStart w:id="0" w:name="_GoBack"/>
      <w:r w:rsidRPr="00A01B7B">
        <w:rPr>
          <w:rFonts w:ascii="Arial" w:hAnsi="Arial" w:cs="Arial"/>
          <w:b/>
          <w:bCs/>
          <w:color w:val="1D1B19"/>
          <w:kern w:val="36"/>
          <w:sz w:val="32"/>
          <w:szCs w:val="32"/>
          <w:lang w:eastAsia="ru-RU"/>
        </w:rPr>
        <w:t xml:space="preserve">Правила включения в соглашение адвоката с </w:t>
      </w:r>
      <w:bookmarkEnd w:id="0"/>
      <w:r w:rsidRPr="00A01B7B">
        <w:rPr>
          <w:rFonts w:ascii="Arial" w:hAnsi="Arial" w:cs="Arial"/>
          <w:b/>
          <w:bCs/>
          <w:color w:val="1D1B19"/>
          <w:kern w:val="36"/>
          <w:sz w:val="32"/>
          <w:szCs w:val="32"/>
          <w:lang w:eastAsia="ru-RU"/>
        </w:rPr>
        <w:t>доверителем условия о вознаграждении, зависящем от результата оказания юридической помощи</w:t>
      </w:r>
    </w:p>
    <w:p w:rsidR="00A01B7B" w:rsidRPr="00A01B7B" w:rsidRDefault="00A01B7B" w:rsidP="00A01B7B">
      <w:pPr>
        <w:shd w:val="clear" w:color="auto" w:fill="FFFFFF"/>
        <w:spacing w:before="240" w:after="0" w:line="240" w:lineRule="auto"/>
        <w:jc w:val="center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Утверждены</w:t>
      </w: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br/>
        <w:t>Решением Совета ФПА РФ</w:t>
      </w: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br/>
        <w:t>от 2 апреля 2020 г.</w:t>
      </w:r>
      <w:r>
        <w:rPr>
          <w:rFonts w:ascii="Arial" w:hAnsi="Arial" w:cs="Arial"/>
          <w:color w:val="1D1B19"/>
          <w:sz w:val="24"/>
          <w:szCs w:val="24"/>
          <w:lang w:eastAsia="ru-RU"/>
        </w:rPr>
        <w:t xml:space="preserve"> (п</w:t>
      </w: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ротокол № 12</w:t>
      </w:r>
      <w:r>
        <w:rPr>
          <w:rFonts w:ascii="Arial" w:hAnsi="Arial" w:cs="Arial"/>
          <w:color w:val="1D1B19"/>
          <w:sz w:val="24"/>
          <w:szCs w:val="24"/>
          <w:lang w:eastAsia="ru-RU"/>
        </w:rPr>
        <w:t>)</w:t>
      </w: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 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proofErr w:type="gram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Настоящие Правила (далее – «Правила») приняты во исполнение пункта 4.1 статьи 25 Федерального закона от 31 мая 2002 г. № 63-ФЗ «Об адвокатской деятельности и адвокатуре в Российской Федерации» с учетом того, что в указанной норме законодатель реализовал свое право предусмотреть обусловленное вознаграждение в рамках законодательства об оказании квалифицированной юридической помощи, исходя из конституционных принципов правосудия и конкретных условий развития правовой системы.</w:t>
      </w:r>
      <w:proofErr w:type="gramEnd"/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1. </w:t>
      </w:r>
      <w:proofErr w:type="gram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В соответствии с принципом свободы договора и статьей 327.1 Гражданского кодекса Российской Федерации (далее – Гражданский кодекс) настоящие Правила регулируют включение в соглашение об оказании юридической помощи (далее – соглашение) такого существенного условия, как выплата (размер выплаты) вознаграждения за юридическую помощь (подпункт 3 пункта 4 статьи 25 Федерального закона «Об адвокатской деятельности и адвокатуре в Российской Федерации»), когда указанная выплата (размер выплаты</w:t>
      </w:r>
      <w:proofErr w:type="gramEnd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) </w:t>
      </w:r>
      <w:proofErr w:type="gram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обусловлена</w:t>
      </w:r>
      <w:proofErr w:type="gramEnd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 результатом оказания адвокатом юридической помощи (обусловленное вознаграждение, «гонорар успеха»).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Положение об обусловленном вознаграждении может быть включено в соглашение для обеспечения конституционного права на получение квалифицированной юридической помощи лиц, у которых на момент заключения соглашения отсутствует возможность выплачивать вознаграждение адвокату, и в иных случаях, когда это не противоречит законодательству и Правилам.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lastRenderedPageBreak/>
        <w:t>2. Положение об обусловленном вознаграждении не может включаться в соглашение об оказании юридической помощи по уголовному делу или по делу об административном правонарушении.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3. Поскольку при заключении соглашения стороны исходят из неопределенности достижения положительного результата, то условие об обусловленном вознаграждении предполагается разумным и обоснованным.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4. Включение в соглашение положения о гонораре успеха не является гарантией или обещанием положительного результата оказания юридической помощи.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5. Соглашение должно ясно и недвусмысленно определять результат оказания адвокатом юридической помощи, которым обусловлена выплата (размер выплаты) вознаграждения.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6. Обусловленное вознаграждение может определяться как твердая денежная сумма, как доля (процент) от размера удовлетворенных требований доверителя или от размера требований к доверителю, в удовлетворении которых было отказано, а также иным способом, позволяющим рассчитать размер вознаграждения.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7. В соответствии с соглашением одна часть вознаграждения может быть обусловленной, а другая – подлежащей выплате адвокату вне зависимости от результата оказания юридической помощи (в том числе, авансом).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8. Не допускается включение в соглашение положения о выплате обусловленного вознаграждения авансом.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9. При заключении соглашения адвокат обязан предупредить доверителя о том, что последнему не может быть гарантировано взыскание в качестве судебных </w:t>
      </w: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lastRenderedPageBreak/>
        <w:t>издержек с другого лица, участвующего в деле, суммы выплаченного адвокату обусловленного вознаграждения.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10. </w:t>
      </w:r>
      <w:proofErr w:type="gram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В случае если стороны предусматривают обусловленное вознаграждение за каждый из этапов оказания юридической помощи, в соглашение может быть включено условие, согласно которому невыплата (выплата в неполном объеме) обусловленного вознаграждения за очередной этап является безотзывной офертой доверителя на расторжение соглашения (статья 429.2 Гражданского кодекса) или </w:t>
      </w:r>
      <w:proofErr w:type="spell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отменительным</w:t>
      </w:r>
      <w:proofErr w:type="spellEnd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 условием, прекращающим права и обязанности сторон из соглашения, за исключением обязанности доверителя по выплате вознаграждения</w:t>
      </w:r>
      <w:proofErr w:type="gramEnd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 (статья 157 Гражданского кодекса).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11. Стороны вправе в соответствии со статьей 327.1 Гражданского кодекса предусмотреть обстоятельства (например, отмена судебного акта об удовлетворении требований доверителя), наступление которых повлечет обязанность адвоката полностью или в части возвратить ранее выплаченное обусловленное вознаграждение.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 xml:space="preserve">12. Стороны вправе предусмотреть положение об обязательной выплате обусловленного вознаграждения (полностью или в части) в случае, если адвокатом оказана юридическая помощь, однако по вине доверителя </w:t>
      </w:r>
      <w:proofErr w:type="gramStart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положительный результат ее оказания не достигнут</w:t>
      </w:r>
      <w:proofErr w:type="gramEnd"/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, или доверитель отказался от соглашения до достижения указанного результата.</w:t>
      </w:r>
    </w:p>
    <w:p w:rsidR="00A01B7B" w:rsidRPr="00A01B7B" w:rsidRDefault="00A01B7B" w:rsidP="00A01B7B">
      <w:pPr>
        <w:shd w:val="clear" w:color="auto" w:fill="FFFFFF"/>
        <w:spacing w:before="450" w:after="0" w:line="450" w:lineRule="atLeast"/>
        <w:jc w:val="left"/>
        <w:rPr>
          <w:rFonts w:ascii="Arial" w:hAnsi="Arial" w:cs="Arial"/>
          <w:color w:val="1D1B19"/>
          <w:sz w:val="24"/>
          <w:szCs w:val="24"/>
          <w:lang w:eastAsia="ru-RU"/>
        </w:rPr>
      </w:pPr>
      <w:r w:rsidRPr="00A01B7B">
        <w:rPr>
          <w:rFonts w:ascii="Arial" w:hAnsi="Arial" w:cs="Arial"/>
          <w:color w:val="1D1B19"/>
          <w:sz w:val="24"/>
          <w:szCs w:val="24"/>
          <w:lang w:eastAsia="ru-RU"/>
        </w:rPr>
        <w:t>13. Правила вступают в силу и становятся обязательными после опубликования на официальном сайте Федеральной палаты адвокатов Российской Федерации в сети «Интернет» и применяются к отношениям, возникшим после их вступления в силу.</w:t>
      </w:r>
    </w:p>
    <w:p w:rsidR="00C07694" w:rsidRDefault="00C07694"/>
    <w:sectPr w:rsidR="00C07694" w:rsidSect="008B34FB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94" w:rsidRDefault="00EE3194" w:rsidP="00A01B7B">
      <w:pPr>
        <w:spacing w:after="0" w:line="240" w:lineRule="auto"/>
      </w:pPr>
      <w:r>
        <w:separator/>
      </w:r>
    </w:p>
  </w:endnote>
  <w:endnote w:type="continuationSeparator" w:id="0">
    <w:p w:rsidR="00EE3194" w:rsidRDefault="00EE3194" w:rsidP="00A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27685"/>
      <w:docPartObj>
        <w:docPartGallery w:val="Page Numbers (Bottom of Page)"/>
        <w:docPartUnique/>
      </w:docPartObj>
    </w:sdtPr>
    <w:sdtContent>
      <w:p w:rsidR="00A01B7B" w:rsidRDefault="00A01B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B7B" w:rsidRDefault="00A01B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94" w:rsidRDefault="00EE3194" w:rsidP="00A01B7B">
      <w:pPr>
        <w:spacing w:after="0" w:line="240" w:lineRule="auto"/>
      </w:pPr>
      <w:r>
        <w:separator/>
      </w:r>
    </w:p>
  </w:footnote>
  <w:footnote w:type="continuationSeparator" w:id="0">
    <w:p w:rsidR="00EE3194" w:rsidRDefault="00EE3194" w:rsidP="00A0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B"/>
    <w:rsid w:val="001434AB"/>
    <w:rsid w:val="008B34FB"/>
    <w:rsid w:val="00A01B7B"/>
    <w:rsid w:val="00C07694"/>
    <w:rsid w:val="00E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B7B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B7B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B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B7B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0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B7B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9" w:color="E3E3E3"/>
            <w:right w:val="none" w:sz="0" w:space="0" w:color="auto"/>
          </w:divBdr>
          <w:divsChild>
            <w:div w:id="109112311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462">
          <w:marLeft w:val="0"/>
          <w:marRight w:val="0"/>
          <w:marTop w:val="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2021-12-17T09:16:00Z</dcterms:created>
  <dcterms:modified xsi:type="dcterms:W3CDTF">2021-12-17T09:20:00Z</dcterms:modified>
</cp:coreProperties>
</file>